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5E21" w:rsidRPr="00785E21" w:rsidRDefault="00785E21" w:rsidP="00C7654D">
      <w:pPr>
        <w:spacing w:line="240" w:lineRule="auto"/>
        <w:jc w:val="both"/>
        <w:rPr>
          <w:rFonts w:ascii="Times New Roman" w:hAnsi="Times New Roman" w:cs="Times New Roman"/>
          <w:sz w:val="24"/>
          <w:szCs w:val="24"/>
          <w:lang w:val="en-GB"/>
        </w:rPr>
      </w:pPr>
      <w:bookmarkStart w:id="0" w:name="_GoBack"/>
      <w:bookmarkEnd w:id="0"/>
      <w:r w:rsidRPr="00785E21">
        <w:rPr>
          <w:rFonts w:ascii="Times New Roman" w:hAnsi="Times New Roman" w:cs="Times New Roman"/>
          <w:sz w:val="24"/>
          <w:szCs w:val="24"/>
          <w:lang w:val="en-GB"/>
        </w:rPr>
        <w:t xml:space="preserve">Name </w:t>
      </w:r>
    </w:p>
    <w:p w:rsidR="00785E21" w:rsidRPr="00785E21" w:rsidRDefault="00785E21" w:rsidP="00C7654D">
      <w:pPr>
        <w:tabs>
          <w:tab w:val="left" w:pos="6180"/>
        </w:tabs>
        <w:spacing w:line="240" w:lineRule="auto"/>
        <w:jc w:val="both"/>
        <w:rPr>
          <w:rFonts w:ascii="Times New Roman" w:hAnsi="Times New Roman" w:cs="Times New Roman"/>
          <w:sz w:val="24"/>
          <w:szCs w:val="24"/>
          <w:lang w:val="en-GB"/>
        </w:rPr>
      </w:pPr>
      <w:r w:rsidRPr="00785E21">
        <w:rPr>
          <w:rFonts w:ascii="Times New Roman" w:hAnsi="Times New Roman" w:cs="Times New Roman"/>
          <w:sz w:val="24"/>
          <w:szCs w:val="24"/>
          <w:lang w:val="en-GB"/>
        </w:rPr>
        <w:t>Institution</w:t>
      </w:r>
      <w:r w:rsidR="00C7654D">
        <w:rPr>
          <w:rFonts w:ascii="Times New Roman" w:hAnsi="Times New Roman" w:cs="Times New Roman"/>
          <w:sz w:val="24"/>
          <w:szCs w:val="24"/>
          <w:lang w:val="en-GB"/>
        </w:rPr>
        <w:tab/>
      </w:r>
    </w:p>
    <w:p w:rsidR="00785E21" w:rsidRPr="00785E21" w:rsidRDefault="00785E21" w:rsidP="00C7654D">
      <w:pPr>
        <w:spacing w:line="240" w:lineRule="auto"/>
        <w:jc w:val="both"/>
        <w:rPr>
          <w:rFonts w:ascii="Times New Roman" w:hAnsi="Times New Roman" w:cs="Times New Roman"/>
          <w:sz w:val="24"/>
          <w:szCs w:val="24"/>
          <w:lang w:val="en-GB"/>
        </w:rPr>
      </w:pPr>
      <w:r w:rsidRPr="00785E21">
        <w:rPr>
          <w:rFonts w:ascii="Times New Roman" w:hAnsi="Times New Roman" w:cs="Times New Roman"/>
          <w:sz w:val="24"/>
          <w:szCs w:val="24"/>
          <w:lang w:val="en-GB"/>
        </w:rPr>
        <w:t>Course</w:t>
      </w:r>
    </w:p>
    <w:p w:rsidR="00785E21" w:rsidRPr="00785E21" w:rsidRDefault="00785E21" w:rsidP="00C7654D">
      <w:pPr>
        <w:tabs>
          <w:tab w:val="left" w:pos="7320"/>
        </w:tabs>
        <w:spacing w:line="240" w:lineRule="auto"/>
        <w:jc w:val="both"/>
        <w:rPr>
          <w:rFonts w:ascii="Times New Roman" w:hAnsi="Times New Roman" w:cs="Times New Roman"/>
          <w:sz w:val="24"/>
          <w:szCs w:val="24"/>
          <w:lang w:val="en-GB"/>
        </w:rPr>
      </w:pPr>
      <w:r w:rsidRPr="00785E21">
        <w:rPr>
          <w:rFonts w:ascii="Times New Roman" w:hAnsi="Times New Roman" w:cs="Times New Roman"/>
          <w:sz w:val="24"/>
          <w:szCs w:val="24"/>
          <w:lang w:val="en-GB"/>
        </w:rPr>
        <w:t>Date</w:t>
      </w:r>
      <w:r w:rsidR="00C7654D">
        <w:rPr>
          <w:rFonts w:ascii="Times New Roman" w:hAnsi="Times New Roman" w:cs="Times New Roman"/>
          <w:sz w:val="24"/>
          <w:szCs w:val="24"/>
          <w:lang w:val="en-GB"/>
        </w:rPr>
        <w:tab/>
      </w:r>
    </w:p>
    <w:p w:rsidR="00965247" w:rsidRPr="00785E21" w:rsidRDefault="00965247" w:rsidP="006239F3">
      <w:pPr>
        <w:spacing w:line="480" w:lineRule="auto"/>
        <w:jc w:val="center"/>
        <w:rPr>
          <w:rFonts w:ascii="Times New Roman" w:hAnsi="Times New Roman" w:cs="Times New Roman"/>
          <w:sz w:val="24"/>
          <w:szCs w:val="24"/>
          <w:lang w:val="en-GB"/>
        </w:rPr>
      </w:pPr>
      <w:r w:rsidRPr="00785E21">
        <w:rPr>
          <w:rFonts w:ascii="Times New Roman" w:hAnsi="Times New Roman" w:cs="Times New Roman"/>
          <w:sz w:val="24"/>
          <w:szCs w:val="24"/>
          <w:lang w:val="en-GB"/>
        </w:rPr>
        <w:t>Payless Prank</w:t>
      </w:r>
    </w:p>
    <w:p w:rsidR="00965247" w:rsidRPr="00785E21" w:rsidRDefault="00965247" w:rsidP="00785E21">
      <w:pPr>
        <w:spacing w:line="480" w:lineRule="auto"/>
        <w:jc w:val="both"/>
        <w:rPr>
          <w:rFonts w:ascii="Times New Roman" w:hAnsi="Times New Roman" w:cs="Times New Roman"/>
          <w:sz w:val="24"/>
          <w:szCs w:val="24"/>
          <w:lang w:val="en-GB"/>
        </w:rPr>
      </w:pPr>
      <w:r w:rsidRPr="00785E21">
        <w:rPr>
          <w:rFonts w:ascii="Times New Roman" w:hAnsi="Times New Roman" w:cs="Times New Roman"/>
          <w:sz w:val="24"/>
          <w:szCs w:val="24"/>
          <w:lang w:val="en-GB"/>
        </w:rPr>
        <w:t>Consumers tend not to discern the quality and value of the things they buy. People will pay exorbitantly for goods even in the case of psychological selling by the sellers. Most importantly, people evaluate things through associations. For instance, putting wine in a nice bottle will make people like it more. Moreover, an advertisement with high production qualities makes people think the product is better. Payless ShoeSource a shoe retailer thus adopted a prank to make people pay up to 600 dollars for shoes. The move aimed at attracting new customers as well as changing the perception that the company sells cheap and unfashionable shoes. The process was achieved through an elaborate and expensive prank. The move by Payless was borrowed from DCX Growth Accelerator a company in Brooklyn that specializes in media pranks.</w:t>
      </w:r>
    </w:p>
    <w:p w:rsidR="000675C5" w:rsidRPr="00785E21" w:rsidRDefault="00965247" w:rsidP="00785E21">
      <w:pPr>
        <w:spacing w:line="480" w:lineRule="auto"/>
        <w:jc w:val="both"/>
        <w:rPr>
          <w:rFonts w:ascii="Times New Roman" w:hAnsi="Times New Roman" w:cs="Times New Roman"/>
          <w:sz w:val="24"/>
          <w:szCs w:val="24"/>
        </w:rPr>
      </w:pPr>
      <w:r w:rsidRPr="00785E21">
        <w:rPr>
          <w:rFonts w:ascii="Times New Roman" w:hAnsi="Times New Roman" w:cs="Times New Roman"/>
          <w:sz w:val="24"/>
          <w:szCs w:val="24"/>
          <w:lang w:val="en-GB"/>
        </w:rPr>
        <w:t>Through the examination of DCX, Payless was showing poor progress had it had closed my of its stores and retrenched many workers in the previous year. The campaign to get Payless back into discourse started by a fake lunch party. Secondly, a new name was devised. The name was not supposed to be very far from Payless and they settled for Palessi. An interior designer was hired to beautify the room for the party. The pretended to have introduced gold by bringing gold-painted statues of lions and a giraffe. The original brand labels were covered with stickers. An Instagram account crowded with captionless and random pictures of models and stilettos was created. Payless scouted for influencers such as fashionable people and hired them to attend the event. Many people attended and were interviewed by paid interviewers. After buying the overpriced shoes, the buyers were taken to the backroom and the prank revealed to them.</w:t>
      </w:r>
    </w:p>
    <w:sectPr w:rsidR="000675C5" w:rsidRPr="00785E21">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742F" w:rsidRDefault="00A4742F" w:rsidP="006239F3">
      <w:pPr>
        <w:spacing w:after="0" w:line="240" w:lineRule="auto"/>
      </w:pPr>
      <w:r>
        <w:separator/>
      </w:r>
    </w:p>
  </w:endnote>
  <w:endnote w:type="continuationSeparator" w:id="0">
    <w:p w:rsidR="00A4742F" w:rsidRDefault="00A4742F" w:rsidP="00623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742F" w:rsidRDefault="00A4742F" w:rsidP="006239F3">
      <w:pPr>
        <w:spacing w:after="0" w:line="240" w:lineRule="auto"/>
      </w:pPr>
      <w:r>
        <w:separator/>
      </w:r>
    </w:p>
  </w:footnote>
  <w:footnote w:type="continuationSeparator" w:id="0">
    <w:p w:rsidR="00A4742F" w:rsidRDefault="00A4742F" w:rsidP="006239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39F3" w:rsidRPr="006239F3" w:rsidRDefault="006239F3" w:rsidP="006239F3">
    <w:pPr>
      <w:pStyle w:val="Header"/>
      <w:spacing w:line="480" w:lineRule="auto"/>
      <w:jc w:val="right"/>
      <w:rPr>
        <w:rFonts w:ascii="Times New Roman" w:hAnsi="Times New Roman" w:cs="Times New Roman"/>
        <w:sz w:val="24"/>
        <w:szCs w:val="24"/>
      </w:rPr>
    </w:pPr>
    <w:r w:rsidRPr="006239F3">
      <w:rPr>
        <w:rFonts w:ascii="Times New Roman" w:hAnsi="Times New Roman" w:cs="Times New Roman"/>
        <w:sz w:val="24"/>
        <w:szCs w:val="24"/>
      </w:rPr>
      <w:t xml:space="preserve">Surname </w:t>
    </w:r>
    <w:sdt>
      <w:sdtPr>
        <w:rPr>
          <w:rFonts w:ascii="Times New Roman" w:hAnsi="Times New Roman" w:cs="Times New Roman"/>
          <w:sz w:val="24"/>
          <w:szCs w:val="24"/>
        </w:rPr>
        <w:id w:val="-483704338"/>
        <w:docPartObj>
          <w:docPartGallery w:val="Page Numbers (Top of Page)"/>
          <w:docPartUnique/>
        </w:docPartObj>
      </w:sdtPr>
      <w:sdtEndPr>
        <w:rPr>
          <w:noProof/>
        </w:rPr>
      </w:sdtEndPr>
      <w:sdtContent>
        <w:r w:rsidRPr="006239F3">
          <w:rPr>
            <w:rFonts w:ascii="Times New Roman" w:hAnsi="Times New Roman" w:cs="Times New Roman"/>
            <w:sz w:val="24"/>
            <w:szCs w:val="24"/>
          </w:rPr>
          <w:fldChar w:fldCharType="begin"/>
        </w:r>
        <w:r w:rsidRPr="006239F3">
          <w:rPr>
            <w:rFonts w:ascii="Times New Roman" w:hAnsi="Times New Roman" w:cs="Times New Roman"/>
            <w:sz w:val="24"/>
            <w:szCs w:val="24"/>
          </w:rPr>
          <w:instrText xml:space="preserve"> PAGE   \* MERGEFORMAT </w:instrText>
        </w:r>
        <w:r w:rsidRPr="006239F3">
          <w:rPr>
            <w:rFonts w:ascii="Times New Roman" w:hAnsi="Times New Roman" w:cs="Times New Roman"/>
            <w:sz w:val="24"/>
            <w:szCs w:val="24"/>
          </w:rPr>
          <w:fldChar w:fldCharType="separate"/>
        </w:r>
        <w:r w:rsidR="00C7654D">
          <w:rPr>
            <w:rFonts w:ascii="Times New Roman" w:hAnsi="Times New Roman" w:cs="Times New Roman"/>
            <w:noProof/>
            <w:sz w:val="24"/>
            <w:szCs w:val="24"/>
          </w:rPr>
          <w:t>1</w:t>
        </w:r>
        <w:r w:rsidRPr="006239F3">
          <w:rPr>
            <w:rFonts w:ascii="Times New Roman" w:hAnsi="Times New Roman" w:cs="Times New Roman"/>
            <w:noProof/>
            <w:sz w:val="24"/>
            <w:szCs w:val="24"/>
          </w:rPr>
          <w:fldChar w:fldCharType="end"/>
        </w:r>
      </w:sdtContent>
    </w:sdt>
  </w:p>
  <w:p w:rsidR="006239F3" w:rsidRDefault="006239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2B3"/>
    <w:rsid w:val="00046565"/>
    <w:rsid w:val="001202B3"/>
    <w:rsid w:val="00561AD9"/>
    <w:rsid w:val="006239F3"/>
    <w:rsid w:val="006F757F"/>
    <w:rsid w:val="00785E21"/>
    <w:rsid w:val="00965247"/>
    <w:rsid w:val="00A4742F"/>
    <w:rsid w:val="00B91254"/>
    <w:rsid w:val="00C7654D"/>
    <w:rsid w:val="00D52131"/>
    <w:rsid w:val="00E060CA"/>
    <w:rsid w:val="00F65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83F315CC-8004-4168-8F5D-25C62481C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9F3"/>
  </w:style>
  <w:style w:type="paragraph" w:styleId="Footer">
    <w:name w:val="footer"/>
    <w:basedOn w:val="Normal"/>
    <w:link w:val="FooterChar"/>
    <w:uiPriority w:val="99"/>
    <w:unhideWhenUsed/>
    <w:rsid w:val="00623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info.docileconsultants@gmail.com</cp:lastModifiedBy>
  <cp:revision>2</cp:revision>
  <dcterms:created xsi:type="dcterms:W3CDTF">2019-12-13T23:40:00Z</dcterms:created>
  <dcterms:modified xsi:type="dcterms:W3CDTF">2019-12-13T23:40:00Z</dcterms:modified>
</cp:coreProperties>
</file>